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hanging="142"/>
        <w:jc w:val="both"/>
        <w:rPr>
          <w:rFonts w:ascii="Times New Roman" w:hAnsi="Times New Roman"/>
          <w:sz w:val="24"/>
        </w:rPr>
        <w:sectPr>
          <w:type w:val="continuous"/>
          <w:pgSz w:w="11906" w:h="16838"/>
          <w:pgMar w:top="1134" w:right="850" w:bottom="1134" w:left="1701" w:header="708" w:footer="708" w:gutter="0"/>
          <w:cols w:space="425" w:num="1"/>
        </w:sectPr>
      </w:pPr>
      <w:bookmarkStart w:id="0" w:name="_GoBack"/>
      <w:bookmarkEnd w:id="0"/>
      <w:r>
        <w:drawing>
          <wp:inline distT="0" distB="0" distL="114300" distR="114300">
            <wp:extent cx="5906770" cy="8123555"/>
            <wp:effectExtent l="0" t="0" r="11430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812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2.4 принимает на хранение материальные ценности учебного кабинета, ведёт их учёт в установленном порядке; делает заявку на списание устаревшего и испорченного оборудования;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2.5 делает заявки на ремонт, на замену и восполнение средств обучения;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2.6 осуществляет контроль за санитарно-гигиеническим состоянием кабинета в соответствии с СанПиН 2.4.2.178-99; следит за наличием медикаментов в аптечке;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2.7 проводит инструктаж обучающихся в учебном кабинете с обязательной регистрацией в классном журнале или журнале установленного образца;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2.8 периодически пересматривает (по мере необходимости, но не реже 1 раза в 5 лет) инструкции по охране труда, представляет их на утверждение директору;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2.10 контролирует оснащение учебного кабинета противопожарным имуществом, медицинскими и индивидуальными средствами защиты, оформляет уголок по охране труда и ТБ, правилам поведения для учащихся; 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2.11 не допускает проведение занятий, сопряженных с опасностью для жизни и здоровья обучающихся и работников школы с извещением об этом заместителя директора школы по учебно-воспитательной работе;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2.12 ведёт документацию:</w:t>
      </w:r>
    </w:p>
    <w:p>
      <w:pPr>
        <w:pStyle w:val="6"/>
        <w:numPr>
          <w:ilvl w:val="0"/>
          <w:numId w:val="1"/>
        </w:numPr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паспорт кабинета;</w:t>
      </w:r>
    </w:p>
    <w:p>
      <w:pPr>
        <w:pStyle w:val="6"/>
        <w:numPr>
          <w:ilvl w:val="0"/>
          <w:numId w:val="1"/>
        </w:numPr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график работы кабинета;</w:t>
      </w:r>
    </w:p>
    <w:p>
      <w:pPr>
        <w:pStyle w:val="6"/>
        <w:numPr>
          <w:ilvl w:val="0"/>
          <w:numId w:val="1"/>
        </w:numPr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папка инструктажей по охране труда и ТБ;</w:t>
      </w:r>
    </w:p>
    <w:p>
      <w:pPr>
        <w:pStyle w:val="6"/>
        <w:numPr>
          <w:ilvl w:val="0"/>
          <w:numId w:val="1"/>
        </w:numPr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журнал регистрации инструктажей по охране труда.</w:t>
      </w:r>
    </w:p>
    <w:p>
      <w:pPr>
        <w:pStyle w:val="6"/>
        <w:shd w:val="clear" w:fill="FFFFFF"/>
        <w:jc w:val="both"/>
        <w:rPr>
          <w:color w:val="000000"/>
          <w:sz w:val="28"/>
        </w:rPr>
      </w:pPr>
    </w:p>
    <w:p>
      <w:pPr>
        <w:pStyle w:val="6"/>
        <w:numPr>
          <w:ilvl w:val="0"/>
          <w:numId w:val="2"/>
        </w:numPr>
        <w:shd w:val="clear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ПРАВА ЗАВЕДУЮЩЕГО КАБИНЕТОМ</w:t>
      </w:r>
    </w:p>
    <w:p>
      <w:pPr>
        <w:pStyle w:val="6"/>
        <w:shd w:val="clear" w:fill="FFFFFF"/>
        <w:ind w:left="720"/>
        <w:jc w:val="center"/>
        <w:rPr>
          <w:color w:val="000000"/>
          <w:sz w:val="28"/>
        </w:rPr>
      </w:pP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Заведующий учебным кабинетом имеет право: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3.1 вносить предложения по улучшению условий труда и учебы для включения в соглашение по охране труда;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3.2. на обеспечение соответствующим оборудованием, инструментами, материалами, индивидуальными средствами защиты и спецодеждой по установленным нормам;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3.3. запрещать использование неисправных и опасных объектов эксплуатации (оборудования, машин, механизмов, приборов, конструкций и т.п.);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3.4. отказаться от проведения опасных для жизни и здоровья работ в условиях, когда отсутствуют и (или) не могут быть приняты необходимые меры безопасности;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3.5 обращаться к родителям за помощью в проведении ремонтных работ;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3.6 привлекать внебюджетные средства для развития материально-технической базы школы в пределах действующего законодательства.</w:t>
      </w:r>
    </w:p>
    <w:p>
      <w:pPr>
        <w:pStyle w:val="6"/>
        <w:shd w:val="clear" w:fill="FFFFFF"/>
        <w:jc w:val="both"/>
        <w:rPr>
          <w:color w:val="000000"/>
          <w:sz w:val="28"/>
        </w:rPr>
      </w:pPr>
    </w:p>
    <w:p>
      <w:pPr>
        <w:pStyle w:val="6"/>
        <w:numPr>
          <w:ilvl w:val="0"/>
          <w:numId w:val="2"/>
        </w:numPr>
        <w:shd w:val="clear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ОТВЕТСТВЕННОСТЬ ЗАВЕДУЮЩЕГО КАБИНЕТОМ</w:t>
      </w:r>
    </w:p>
    <w:p>
      <w:pPr>
        <w:pStyle w:val="6"/>
        <w:shd w:val="clear" w:fill="FFFFFF"/>
        <w:jc w:val="both"/>
        <w:rPr>
          <w:color w:val="000000"/>
          <w:sz w:val="28"/>
        </w:rPr>
      </w:pP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Заведующий учебным кабинетом: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4.1 несёт ответственность за соблюдение правил техники безопасности, охрану жизни и здоровья детей;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4.2 несёт ответственность за нецелевое использование кабинета, за срыв учебных занятий в кабинете;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4.3 за виновное причинение материального ущерба в связи с неисполнением своих должностных обязанностей несет материальную ответственность в порядке и в пределах, установленных трудовым и (или) гражданским законодательством.</w:t>
      </w:r>
    </w:p>
    <w:p>
      <w:pPr>
        <w:pStyle w:val="6"/>
        <w:shd w:val="clear" w:fill="FFFFFF"/>
        <w:jc w:val="both"/>
        <w:rPr>
          <w:color w:val="000000"/>
          <w:sz w:val="28"/>
        </w:rPr>
      </w:pPr>
    </w:p>
    <w:p>
      <w:pPr>
        <w:pStyle w:val="6"/>
        <w:numPr>
          <w:ilvl w:val="0"/>
          <w:numId w:val="2"/>
        </w:numPr>
        <w:shd w:val="clear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ВЗАИМООТНОШЕНИЯ. СВЯЗИ ПО ДОЛЖНОСТИ</w:t>
      </w:r>
    </w:p>
    <w:p>
      <w:pPr>
        <w:pStyle w:val="6"/>
        <w:shd w:val="clear" w:fill="FFFFFF"/>
        <w:ind w:left="720"/>
        <w:jc w:val="both"/>
        <w:rPr>
          <w:color w:val="000000"/>
          <w:sz w:val="28"/>
        </w:rPr>
      </w:pP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Заведующий учебным кабинетом: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5.1. работает в течение учебного дня за пределами времени должностных обязанностей учителя согласно графику работы кабинета;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5.2 согласует график работы кабинета с заместителем директора по учебно-воспитательной работе;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5.3 согласует работу кабинета во внеурочное время с дежурным администратором;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5.4 согласует план ремонтных работ и материально-техническое оснащение кабинета с начальником хозяйственного отдела школы;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5.5 проходит инструктаж по охране труда и технике безопасности под руководством уполномоченного по охране труда. </w:t>
      </w:r>
    </w:p>
    <w:p>
      <w:pPr>
        <w:pStyle w:val="6"/>
        <w:shd w:val="clear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5.6 немедленно сообщает дежурному администратору о каждом несчастном случае.</w:t>
      </w:r>
    </w:p>
    <w:p>
      <w:pPr>
        <w:pStyle w:val="6"/>
        <w:shd w:val="clear" w:fill="FFFFFF"/>
        <w:jc w:val="both"/>
        <w:rPr>
          <w:color w:val="000000"/>
          <w:sz w:val="28"/>
        </w:rPr>
      </w:pPr>
    </w:p>
    <w:p>
      <w:pPr>
        <w:pStyle w:val="8"/>
        <w:shd w:val="clear" w:fill="FFFFFF"/>
        <w:spacing w:before="0" w:beforeAutospacing="0" w:after="0" w:afterAutospacing="0"/>
        <w:jc w:val="both"/>
        <w:rPr>
          <w:rFonts w:ascii="Open Sans" w:hAnsi="Open Sans"/>
          <w:b/>
          <w:color w:val="000000"/>
          <w:sz w:val="27"/>
        </w:rPr>
      </w:pPr>
    </w:p>
    <w:sectPr>
      <w:type w:val="continuous"/>
      <w:pgSz w:w="11906" w:h="16838"/>
      <w:pgMar w:top="1134" w:right="850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F352C"/>
    <w:multiLevelType w:val="multilevel"/>
    <w:tmpl w:val="2EEF352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B12D8"/>
    <w:multiLevelType w:val="multilevel"/>
    <w:tmpl w:val="356B12D8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214B3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160" w:afterAutospacing="0" w:line="259" w:lineRule="auto"/>
      <w:ind w:left="0" w:right="0" w:firstLine="0"/>
      <w:contextualSpacing w:val="0"/>
      <w:jc w:val="left"/>
    </w:pPr>
    <w:rPr>
      <w:rFonts w:ascii="Calibri" w:hAnsi="Calibri"/>
      <w:color w:val="auto"/>
      <w:sz w:val="22"/>
      <w:u w:val="none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paragraph" w:styleId="6">
    <w:name w:val="Normal (Web)"/>
    <w:basedOn w:val="1"/>
    <w:semiHidden/>
    <w:uiPriority w:val="0"/>
    <w:pPr>
      <w:spacing w:beforeAutospacing="0" w:after="0" w:afterAutospacing="0" w:line="240" w:lineRule="auto"/>
    </w:pPr>
    <w:rPr>
      <w:rFonts w:ascii="Times New Roman" w:hAnsi="Times New Roman"/>
      <w:sz w:val="24"/>
    </w:rPr>
  </w:style>
  <w:style w:type="table" w:styleId="7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8">
    <w:name w:val="defaul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2021-03-01T16:56:01Z</dcterms:created>
  <dc:creator>HONOR MagicBook</dc:creator>
  <cp:lastModifiedBy>WPS_1613277390</cp:lastModifiedBy>
  <dcterms:modified xsi:type="dcterms:W3CDTF">2021-03-01T16:56:18Z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